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4"/>
          <w:szCs w:val="24"/>
        </w:rPr>
      </w:pPr>
      <w:r w:rsidDel="00000000" w:rsidR="00000000" w:rsidRPr="00000000">
        <w:rPr>
          <w:b w:val="1"/>
          <w:sz w:val="24"/>
          <w:szCs w:val="24"/>
          <w:rtl w:val="0"/>
        </w:rPr>
        <w:t xml:space="preserve">Проект сотрудников РБК признан лучшим в IT-отрасли</w:t>
      </w:r>
    </w:p>
    <w:p w:rsidR="00000000" w:rsidDel="00000000" w:rsidP="00000000" w:rsidRDefault="00000000" w:rsidRPr="00000000" w14:paraId="00000002">
      <w:pPr>
        <w:spacing w:after="240" w:before="240" w:lineRule="auto"/>
        <w:rPr>
          <w:i w:val="1"/>
          <w:sz w:val="24"/>
          <w:szCs w:val="24"/>
        </w:rPr>
      </w:pPr>
      <w:r w:rsidDel="00000000" w:rsidR="00000000" w:rsidRPr="00000000">
        <w:rPr>
          <w:i w:val="1"/>
          <w:sz w:val="24"/>
          <w:szCs w:val="24"/>
          <w:rtl w:val="0"/>
        </w:rPr>
        <w:t xml:space="preserve">В конкурсе «1С:Проект года» победила комплексная информационная система для медиахолдинга РБК на базе продукта «1С:ERP. Управление холдингом». Эта разработка была признана лучшей в отрасли IT-услуги, телекоммуникации, интернет, связь.</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До внедрения системы ERP учет по всем направлениям работы РБК – Digital, ТВ, пресса, ивенты – вели в сильно измененной 1С:Бухгалтерии. «Доработок было много, они вносились ситуативно и без должного документирования. Все это привело к тому, что поддержание этой системы стало сложной задачей, а какое-либо развитие – невозможным. Потребности бизнеса в учете стали упираться в систему», – говорит функциональный архитектор проекта </w:t>
      </w:r>
      <w:r w:rsidDel="00000000" w:rsidR="00000000" w:rsidRPr="00000000">
        <w:rPr>
          <w:b w:val="1"/>
          <w:sz w:val="24"/>
          <w:szCs w:val="24"/>
          <w:rtl w:val="0"/>
        </w:rPr>
        <w:t xml:space="preserve">Александр Байкаров</w:t>
      </w:r>
      <w:r w:rsidDel="00000000" w:rsidR="00000000" w:rsidRPr="00000000">
        <w:rPr>
          <w:sz w:val="24"/>
          <w:szCs w:val="24"/>
          <w:rtl w:val="0"/>
        </w:rPr>
        <w:t xml:space="preserve">. Все это привело к инициации перехода на «1С:ERP. Управление холдингом».</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Целью проекта стало создание гибкой системы учета с возможностью развития под потребности бизнеса. Для этого был необходим перенос функциональности старой корпоративной системы в новую, то есть новая система должна была выполнять такие же функции учета. Важно было заложить возможности развития системы: медиабизнес очень гибкий и должен быстро реагировать на изменения. Предполагалось, что в системе сразу должна быть заложена возможность увеличения детализации учета доходов и расходов, поясняет архитектор. К тому же новая система не должна повторять проблемы старой, а именно – сложности с обновлениями и поддержкой.</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«Полностью эти задачи не выполнимы, потому что некоторые из них находятся в обратной зависимости. Например, чем больше адаптируешь систему под потребности, тем сложнее ее затем придется поддерживать. Пришлось найти баланс: мы выбрали обновляемость и возможность последующего развития и – с оговорками – перенос функциональности старой системы», – говорит Александр Байкаров. В итоге решением стало максимальное использование типового функционала ERP, который покрывает практически все потребности учета компании.</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Проработка, моделирование и разработка целевой системы заняла 1,5 года. Внедрение продаж: с января по март 2023. Внедрение всех остальных блоков заняло полгода: сентябрь 2023 – февраль 2024 года.</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При работе очень важной оказалась поддержка со стороны топ-менеджмента компании, подчеркивает руководитель проекта со стороны IT </w:t>
      </w:r>
      <w:r w:rsidDel="00000000" w:rsidR="00000000" w:rsidRPr="00000000">
        <w:rPr>
          <w:b w:val="1"/>
          <w:sz w:val="24"/>
          <w:szCs w:val="24"/>
          <w:rtl w:val="0"/>
        </w:rPr>
        <w:t xml:space="preserve">Николай Алексютенко</w:t>
      </w:r>
      <w:r w:rsidDel="00000000" w:rsidR="00000000" w:rsidRPr="00000000">
        <w:rPr>
          <w:sz w:val="24"/>
          <w:szCs w:val="24"/>
          <w:rtl w:val="0"/>
        </w:rPr>
        <w:t xml:space="preserve">.</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«В ноябре 2023 был очень острый момент: мы поняли, что в команде не хватает людей, – говорит Николай Алексютенко. – В этот период, когда очень нужны были ресурсы, директор по персоналу Группы компаний РБК Наталия Егорова и заместитель гендиректора РБК по юридическим вопросам Тимофей Щербаков нас поддержали, поняли и помогли решить проблему. На личной встрече удалось договориться и нам дали зеленый свет на то, чтобы взять двух сотрудников – это реально очень сильно поменяло картину проекта и помогло решить все задачи. Также финансовый директор ПАО «РБК» Ольга Чернова всегда была с нами в тесном контакте и помогала проекту».</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В целом Алексютенко отмечает сплоченность команды и взаимовыручку. Также колоссальную работу проделала руководитель проекта со стороны бизнеса и финансов </w:t>
      </w:r>
      <w:r w:rsidDel="00000000" w:rsidR="00000000" w:rsidRPr="00000000">
        <w:rPr>
          <w:b w:val="1"/>
          <w:sz w:val="24"/>
          <w:szCs w:val="24"/>
          <w:rtl w:val="0"/>
        </w:rPr>
        <w:t xml:space="preserve">Ольга Боброва</w:t>
      </w:r>
      <w:r w:rsidDel="00000000" w:rsidR="00000000" w:rsidRPr="00000000">
        <w:rPr>
          <w:sz w:val="24"/>
          <w:szCs w:val="24"/>
          <w:rtl w:val="0"/>
        </w:rPr>
        <w:t xml:space="preserve">, в задачу которой входил перевод потребностей бизнеса на язык IT.</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«Моя основная задача как руководителя проекта состояла в том, чтобы собрать требования пользователей из разных отделов холдинга – коммерческий департамент, бэк-офис, казначейство, бухгалтерия, бюджетный контроль, управленческий учет – и внедрить существующие бизнес-процессы в новую учетную систему, – говорит Ольга Боброва. – То есть выяснить, с чем работают пользователи, что они хотели бы изменить в регламенте работы по сравнению со старой системой, какие требования предъявляются к документам, к сделкам, к внутренней и внешней отчетности, и согласовать все эти вопросы. Перевести все это на "айтишный язык" для того, чтобы IT команда внедрения смогла проанализировать, как ложатся данные требования на функционал 1С ERP для дальнейшей успешной работы холдинга».</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Благодаря внедрению новой корпоративной учетной системы на базе 1С:ERP удалось улучшить управление бизнес-процессами, снизить расходы на обслуживание, повысить оперативность и прозрачность финансовой отчетности в соответствии с международными стандартами МСФО, обеспечить более гибкую и эффективную поддержку бизнес-процессов взамен устаревшей системы.</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Сейчас весь холдинг РБК работает в единой системе «1С:ERP. Управление холдингом». Также внедрен регламентированный учет – подсистема в «1С:ERP. Управление холдингом» полностью готова к использованию для закрытия периодов и подготовки отчетности в соответствии с российским законодательством. Отчетность за 1 квартал 2024 была сдана уже в новой системе.</w:t>
      </w:r>
    </w:p>
    <w:p w:rsidR="00000000" w:rsidDel="00000000" w:rsidP="00000000" w:rsidRDefault="00000000" w:rsidRPr="00000000" w14:paraId="0000000D">
      <w:pPr>
        <w:spacing w:after="240" w:before="240" w:lineRule="auto"/>
        <w:ind w:left="700" w:firstLine="0"/>
        <w:rPr>
          <w:b w:val="1"/>
          <w:color w:val="1155cc"/>
          <w:sz w:val="24"/>
          <w:szCs w:val="24"/>
          <w:u w:val="single"/>
        </w:rPr>
      </w:pPr>
      <w:r w:rsidDel="00000000" w:rsidR="00000000" w:rsidRPr="00000000">
        <w:rPr>
          <w:b w:val="1"/>
          <w:sz w:val="24"/>
          <w:szCs w:val="24"/>
          <w:rtl w:val="0"/>
        </w:rPr>
        <w:t xml:space="preserve">Кто работал над проектом</w:t>
      </w:r>
      <w:hyperlink r:id="rId6">
        <w:r w:rsidDel="00000000" w:rsidR="00000000" w:rsidRPr="00000000">
          <w:rPr>
            <w:b w:val="1"/>
            <w:sz w:val="24"/>
            <w:szCs w:val="24"/>
            <w:rtl w:val="0"/>
          </w:rPr>
          <w:t xml:space="preserve"> </w:t>
        </w:r>
      </w:hyperlink>
      <w:hyperlink r:id="rId7">
        <w:r w:rsidDel="00000000" w:rsidR="00000000" w:rsidRPr="00000000">
          <w:rPr>
            <w:b w:val="1"/>
            <w:color w:val="1155cc"/>
            <w:sz w:val="24"/>
            <w:szCs w:val="24"/>
            <w:u w:val="single"/>
            <w:rtl w:val="0"/>
          </w:rPr>
          <w:t xml:space="preserve">Создание комплексной информационной системы в медиахолдинге РБК на базе продукта «1С:ERP. Управление холдингом»</w:t>
        </w:r>
      </w:hyperlink>
      <w:r w:rsidDel="00000000" w:rsidR="00000000" w:rsidRPr="00000000">
        <w:rPr>
          <w:rtl w:val="0"/>
        </w:rPr>
      </w:r>
    </w:p>
    <w:p w:rsidR="00000000" w:rsidDel="00000000" w:rsidP="00000000" w:rsidRDefault="00000000" w:rsidRPr="00000000" w14:paraId="0000000E">
      <w:pPr>
        <w:spacing w:after="240" w:before="240" w:lineRule="auto"/>
        <w:ind w:left="700" w:firstLine="0"/>
        <w:rPr>
          <w:sz w:val="24"/>
          <w:szCs w:val="24"/>
        </w:rPr>
      </w:pPr>
      <w:r w:rsidDel="00000000" w:rsidR="00000000" w:rsidRPr="00000000">
        <w:rPr>
          <w:sz w:val="24"/>
          <w:szCs w:val="24"/>
          <w:rtl w:val="0"/>
        </w:rPr>
        <w:t xml:space="preserve">Команда РБК:</w:t>
      </w:r>
    </w:p>
    <w:p w:rsidR="00000000" w:rsidDel="00000000" w:rsidP="00000000" w:rsidRDefault="00000000" w:rsidRPr="00000000" w14:paraId="0000000F">
      <w:pPr>
        <w:spacing w:after="240" w:before="240" w:lineRule="auto"/>
        <w:ind w:left="700" w:firstLine="0"/>
        <w:rPr>
          <w:sz w:val="24"/>
          <w:szCs w:val="24"/>
        </w:rPr>
      </w:pPr>
      <w:r w:rsidDel="00000000" w:rsidR="00000000" w:rsidRPr="00000000">
        <w:rPr>
          <w:sz w:val="24"/>
          <w:szCs w:val="24"/>
          <w:rtl w:val="0"/>
        </w:rPr>
        <w:t xml:space="preserve">Главный заказчик: Ольга Чернова</w:t>
      </w:r>
    </w:p>
    <w:p w:rsidR="00000000" w:rsidDel="00000000" w:rsidP="00000000" w:rsidRDefault="00000000" w:rsidRPr="00000000" w14:paraId="00000010">
      <w:pPr>
        <w:spacing w:after="240" w:before="240" w:lineRule="auto"/>
        <w:ind w:left="700" w:firstLine="0"/>
        <w:rPr>
          <w:sz w:val="24"/>
          <w:szCs w:val="24"/>
        </w:rPr>
      </w:pPr>
      <w:r w:rsidDel="00000000" w:rsidR="00000000" w:rsidRPr="00000000">
        <w:rPr>
          <w:sz w:val="24"/>
          <w:szCs w:val="24"/>
          <w:rtl w:val="0"/>
        </w:rPr>
        <w:t xml:space="preserve">Функциональный архитектор – Александр Байкаров</w:t>
      </w:r>
    </w:p>
    <w:p w:rsidR="00000000" w:rsidDel="00000000" w:rsidP="00000000" w:rsidRDefault="00000000" w:rsidRPr="00000000" w14:paraId="00000011">
      <w:pPr>
        <w:spacing w:after="240" w:before="240" w:lineRule="auto"/>
        <w:ind w:left="700" w:firstLine="0"/>
        <w:rPr>
          <w:sz w:val="24"/>
          <w:szCs w:val="24"/>
        </w:rPr>
      </w:pPr>
      <w:r w:rsidDel="00000000" w:rsidR="00000000" w:rsidRPr="00000000">
        <w:rPr>
          <w:sz w:val="24"/>
          <w:szCs w:val="24"/>
          <w:rtl w:val="0"/>
        </w:rPr>
        <w:t xml:space="preserve">Руководитель проекта со стороны бизнеса и финансов – Ольга Боброва (заместитель финансового директора по бухгалтерскому учету и отчетности)</w:t>
      </w:r>
    </w:p>
    <w:p w:rsidR="00000000" w:rsidDel="00000000" w:rsidP="00000000" w:rsidRDefault="00000000" w:rsidRPr="00000000" w14:paraId="00000012">
      <w:pPr>
        <w:spacing w:after="240" w:before="240" w:lineRule="auto"/>
        <w:ind w:left="700" w:firstLine="0"/>
        <w:rPr>
          <w:sz w:val="24"/>
          <w:szCs w:val="24"/>
        </w:rPr>
      </w:pPr>
      <w:r w:rsidDel="00000000" w:rsidR="00000000" w:rsidRPr="00000000">
        <w:rPr>
          <w:sz w:val="24"/>
          <w:szCs w:val="24"/>
          <w:rtl w:val="0"/>
        </w:rPr>
        <w:t xml:space="preserve">Руководитель проекта со стороны IT – Николай Алексютенко</w:t>
      </w:r>
    </w:p>
    <w:p w:rsidR="00000000" w:rsidDel="00000000" w:rsidP="00000000" w:rsidRDefault="00000000" w:rsidRPr="00000000" w14:paraId="00000013">
      <w:pPr>
        <w:spacing w:after="240" w:before="240" w:lineRule="auto"/>
        <w:ind w:left="700" w:firstLine="0"/>
        <w:rPr>
          <w:sz w:val="24"/>
          <w:szCs w:val="24"/>
        </w:rPr>
      </w:pPr>
      <w:r w:rsidDel="00000000" w:rsidR="00000000" w:rsidRPr="00000000">
        <w:rPr>
          <w:sz w:val="24"/>
          <w:szCs w:val="24"/>
          <w:rtl w:val="0"/>
        </w:rPr>
        <w:t xml:space="preserve">Технический руководитель и тимлид разработки – Григорий Малышев</w:t>
      </w:r>
    </w:p>
    <w:p w:rsidR="00000000" w:rsidDel="00000000" w:rsidP="00000000" w:rsidRDefault="00000000" w:rsidRPr="00000000" w14:paraId="00000014">
      <w:pPr>
        <w:spacing w:after="240" w:before="240" w:lineRule="auto"/>
        <w:ind w:left="700" w:firstLine="0"/>
        <w:rPr>
          <w:sz w:val="24"/>
          <w:szCs w:val="24"/>
        </w:rPr>
      </w:pPr>
      <w:r w:rsidDel="00000000" w:rsidR="00000000" w:rsidRPr="00000000">
        <w:rPr>
          <w:sz w:val="24"/>
          <w:szCs w:val="24"/>
          <w:rtl w:val="0"/>
        </w:rPr>
        <w:t xml:space="preserve">Команда аналитиков: Елена Куликова, Надежда Сысоева, Ольга Васильковская, Александра Пронина, Анна Соколова, Андрей Тышкивский, Татьяна Лущилина</w:t>
      </w:r>
    </w:p>
    <w:p w:rsidR="00000000" w:rsidDel="00000000" w:rsidP="00000000" w:rsidRDefault="00000000" w:rsidRPr="00000000" w14:paraId="00000015">
      <w:pPr>
        <w:spacing w:after="240" w:before="240" w:lineRule="auto"/>
        <w:ind w:left="700" w:firstLine="0"/>
        <w:rPr>
          <w:sz w:val="24"/>
          <w:szCs w:val="24"/>
        </w:rPr>
      </w:pPr>
      <w:r w:rsidDel="00000000" w:rsidR="00000000" w:rsidRPr="00000000">
        <w:rPr>
          <w:sz w:val="24"/>
          <w:szCs w:val="24"/>
          <w:rtl w:val="0"/>
        </w:rPr>
        <w:t xml:space="preserve">Команда разработчиков: Виталий Скорынин, Алексей Мохов, Иван Кузнецов, Роман Кокорев.</w:t>
      </w:r>
    </w:p>
    <w:p w:rsidR="00000000" w:rsidDel="00000000" w:rsidP="00000000" w:rsidRDefault="00000000" w:rsidRPr="00000000" w14:paraId="00000016">
      <w:pPr>
        <w:spacing w:after="240" w:before="240" w:lineRule="auto"/>
        <w:ind w:left="700" w:firstLine="0"/>
        <w:rPr/>
      </w:pPr>
      <w:r w:rsidDel="00000000" w:rsidR="00000000" w:rsidRPr="00000000">
        <w:rPr>
          <w:sz w:val="24"/>
          <w:szCs w:val="24"/>
          <w:rtl w:val="0"/>
        </w:rPr>
        <w:t xml:space="preserve">При внедрении регламентированного учета (РСБУ и НУ) участвовал подрядчик: «</w:t>
      </w:r>
      <w:hyperlink r:id="rId8">
        <w:r w:rsidDel="00000000" w:rsidR="00000000" w:rsidRPr="00000000">
          <w:rPr>
            <w:color w:val="1155cc"/>
            <w:sz w:val="24"/>
            <w:szCs w:val="24"/>
            <w:u w:val="single"/>
            <w:rtl w:val="0"/>
          </w:rPr>
          <w:t xml:space="preserve">1С:Первый Бит</w:t>
        </w:r>
      </w:hyperlink>
      <w:r w:rsidDel="00000000" w:rsidR="00000000" w:rsidRPr="00000000">
        <w:rPr>
          <w:sz w:val="24"/>
          <w:szCs w:val="24"/>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awards.1c.ru/projects/sozdanie-kompleksnoy-informacionnoy-sistemy-v-mediaholdinge-rbk-na-baze-produkta-1s-erp-upravlenie-holdingom-226047/" TargetMode="External"/><Relationship Id="rId7" Type="http://schemas.openxmlformats.org/officeDocument/2006/relationships/hyperlink" Target="https://eawards.1c.ru/projects/sozdanie-kompleksnoy-informacionnoy-sistemy-v-mediaholdinge-rbk-na-baze-produkta-1s-erp-upravlenie-holdingom-226047/" TargetMode="External"/><Relationship Id="rId8" Type="http://schemas.openxmlformats.org/officeDocument/2006/relationships/hyperlink" Target="https://www.1cbit.ru/?utm_referrer=https%3A%2F%2Fwww.google.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